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2D4CE5A2" w14:textId="77777777" w:rsidTr="00696852">
        <w:trPr>
          <w:jc w:val="center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2D6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1AB12F4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8"/>
                <w:szCs w:val="28"/>
              </w:rPr>
              <w:t>CogniCare Professional</w:t>
            </w:r>
          </w:p>
          <w:p w14:paraId="2B030112" w14:textId="17F64E55" w:rsidR="00A961A5" w:rsidRDefault="000F639B">
            <w:pPr>
              <w:spacing w:before="40"/>
              <w:jc w:val="center"/>
            </w:pPr>
            <w:r>
              <w:rPr>
                <w:i/>
                <w:iCs/>
                <w:color w:val="DDD5EC"/>
                <w:sz w:val="18"/>
                <w:szCs w:val="18"/>
              </w:rPr>
              <w:t>Specialized Dementia Care Foundations | Quick Reference Card</w:t>
            </w:r>
          </w:p>
        </w:tc>
      </w:tr>
      <w:tr w:rsidR="00A961A5" w14:paraId="2A22B881" w14:textId="77777777" w:rsidTr="00696852">
        <w:trPr>
          <w:jc w:val="center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EA7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A124660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FFFFFF"/>
                <w:sz w:val="18"/>
                <w:szCs w:val="18"/>
              </w:rPr>
              <w:t xml:space="preserve">See the person.  </w:t>
            </w:r>
            <w:r>
              <w:rPr>
                <w:rFonts w:ascii="Georgia" w:eastAsia="Georgia" w:hAnsi="Georgia" w:cs="Georgia"/>
                <w:i/>
                <w:iCs/>
                <w:color w:val="DDD5EC"/>
                <w:sz w:val="18"/>
                <w:szCs w:val="18"/>
              </w:rPr>
              <w:t xml:space="preserve">Understand the behavior.  </w:t>
            </w:r>
            <w:r>
              <w:rPr>
                <w:rFonts w:ascii="Georgia" w:eastAsia="Georgia" w:hAnsi="Georgia" w:cs="Georgia"/>
                <w:i/>
                <w:iCs/>
                <w:color w:val="C9A84C"/>
                <w:sz w:val="18"/>
                <w:szCs w:val="18"/>
              </w:rPr>
              <w:t>Transform the care.</w:t>
            </w:r>
          </w:p>
        </w:tc>
      </w:tr>
    </w:tbl>
    <w:p w14:paraId="110CE86F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542E986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2D6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3DAD50" w14:textId="77777777" w:rsidR="00A961A5" w:rsidRDefault="000F639B">
            <w:r>
              <w:rPr>
                <w:b/>
                <w:bCs/>
                <w:caps/>
                <w:color w:val="FFFFFF"/>
              </w:rPr>
              <w:t>H.A.L.O. Method™ — The Clinical Lens</w:t>
            </w:r>
          </w:p>
        </w:tc>
      </w:tr>
    </w:tbl>
    <w:p w14:paraId="1A986B33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6960"/>
      </w:tblGrid>
      <w:tr w:rsidR="00A961A5" w14:paraId="7E56613C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2D6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555293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6"/>
                <w:szCs w:val="26"/>
              </w:rPr>
              <w:t>H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84DC372" w14:textId="77777777" w:rsidR="00A961A5" w:rsidRDefault="000F639B">
            <w:r>
              <w:rPr>
                <w:b/>
                <w:bCs/>
                <w:color w:val="4A2D6F"/>
              </w:rPr>
              <w:t>History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FB16D" w14:textId="77777777" w:rsidR="00A961A5" w:rsidRDefault="000F639B">
            <w:r>
              <w:rPr>
                <w:sz w:val="19"/>
                <w:szCs w:val="19"/>
              </w:rPr>
              <w:t>Know the person before the diagnosis. Life story, career, preferences — this is clinical data.</w:t>
            </w:r>
          </w:p>
        </w:tc>
      </w:tr>
      <w:tr w:rsidR="00A961A5" w14:paraId="5F35FD14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EA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DD354E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6"/>
                <w:szCs w:val="26"/>
              </w:rPr>
              <w:t>A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B52CA94" w14:textId="77777777" w:rsidR="00A961A5" w:rsidRDefault="000F639B">
            <w:r>
              <w:rPr>
                <w:b/>
                <w:bCs/>
                <w:color w:val="7B5EA7"/>
              </w:rPr>
              <w:t>Assess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2500F" w14:textId="77777777" w:rsidR="00A961A5" w:rsidRDefault="000F639B">
            <w:r>
              <w:rPr>
                <w:sz w:val="19"/>
                <w:szCs w:val="19"/>
              </w:rPr>
              <w:t>What is happening right now? Physical discomfort, emotional state, environmental triggers.</w:t>
            </w:r>
          </w:p>
        </w:tc>
      </w:tr>
      <w:tr w:rsidR="00A961A5" w14:paraId="5C296AD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5AA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3AD9DC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6"/>
                <w:szCs w:val="26"/>
              </w:rPr>
              <w:t>L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2DC4A57D" w14:textId="77777777" w:rsidR="00A961A5" w:rsidRDefault="000F639B">
            <w:r>
              <w:rPr>
                <w:b/>
                <w:bCs/>
                <w:color w:val="6B5AA0"/>
              </w:rPr>
              <w:t>Learn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D7AB5" w14:textId="77777777" w:rsidR="00A961A5" w:rsidRDefault="000F639B">
            <w:r>
              <w:rPr>
                <w:sz w:val="19"/>
                <w:szCs w:val="19"/>
              </w:rPr>
              <w:t>Identify patterns over time. What calms? What escalates? What do non-verbal cues signal?</w:t>
            </w:r>
          </w:p>
        </w:tc>
      </w:tr>
      <w:tr w:rsidR="00A961A5" w14:paraId="4673FEAA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EA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F481F6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6"/>
                <w:szCs w:val="26"/>
              </w:rPr>
              <w:t>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2E2A9BA0" w14:textId="77777777" w:rsidR="00A961A5" w:rsidRDefault="000F639B">
            <w:r>
              <w:rPr>
                <w:b/>
                <w:bCs/>
                <w:color w:val="7B5EA7"/>
              </w:rPr>
              <w:t>Optimize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11A20" w14:textId="77777777" w:rsidR="00A961A5" w:rsidRDefault="000F639B">
            <w:r w:rsidRPr="00A20299">
              <w:rPr>
                <w:sz w:val="19"/>
                <w:szCs w:val="19"/>
                <w:lang w:val="fr-FR"/>
              </w:rPr>
              <w:t xml:space="preserve">Implement person-centered, non-pharmacological interventions. </w:t>
            </w:r>
            <w:r>
              <w:rPr>
                <w:sz w:val="19"/>
                <w:szCs w:val="19"/>
              </w:rPr>
              <w:t>Routine. Environment. Activity.</w:t>
            </w:r>
          </w:p>
        </w:tc>
      </w:tr>
    </w:tbl>
    <w:p w14:paraId="6AFD8CB5" w14:textId="77777777" w:rsidR="00A961A5" w:rsidRDefault="000F639B">
      <w:pPr>
        <w:spacing w:before="60" w:after="60"/>
      </w:pPr>
      <w:r>
        <w:rPr>
          <w:i/>
          <w:iCs/>
          <w:color w:val="6B6B7B"/>
          <w:sz w:val="17"/>
          <w:szCs w:val="17"/>
        </w:rPr>
        <w:t>You observe and report within H.A.L.O. Clinical decisions remain with your RN and Director of Nursing.</w:t>
      </w:r>
    </w:p>
    <w:p w14:paraId="1C0BEA80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1AFBA07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EA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2FF5F6" w14:textId="77777777" w:rsidR="00A961A5" w:rsidRDefault="000F639B">
            <w:r>
              <w:rPr>
                <w:b/>
                <w:bCs/>
                <w:caps/>
                <w:color w:val="FFFFFF"/>
              </w:rPr>
              <w:t>Behavior Is Communication — Ask Why First</w:t>
            </w:r>
          </w:p>
        </w:tc>
      </w:tr>
    </w:tbl>
    <w:p w14:paraId="424763EC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0"/>
        <w:gridCol w:w="4960"/>
      </w:tblGrid>
      <w:tr w:rsidR="00A961A5" w14:paraId="0A9E2831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A961A5" w14:paraId="3F30EC5C" w14:textId="77777777"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A2D6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47D13026" w14:textId="77777777" w:rsidR="00A961A5" w:rsidRDefault="000F639B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Physical Needs</w:t>
                  </w:r>
                </w:p>
              </w:tc>
            </w:tr>
            <w:tr w:rsidR="00A961A5" w14:paraId="142AC7D9" w14:textId="77777777">
              <w:tc>
                <w:tcPr>
                  <w:tcW w:w="4560" w:type="dxa"/>
                  <w:tcBorders>
                    <w:top w:val="none" w:sz="0" w:space="0" w:color="FFFFFF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2F8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52E854FF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Pain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 discomfort</w:t>
                  </w:r>
                </w:p>
                <w:p w14:paraId="361190BB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Hunger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 thirst</w:t>
                  </w:r>
                </w:p>
                <w:p w14:paraId="5AEA2475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Fatigue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 need to toilet</w:t>
                  </w:r>
                </w:p>
                <w:p w14:paraId="63858421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Infection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 medication side effect</w:t>
                  </w:r>
                </w:p>
              </w:tc>
            </w:tr>
          </w:tbl>
          <w:p w14:paraId="48418BD9" w14:textId="77777777" w:rsidR="00A961A5" w:rsidRDefault="00A961A5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00"/>
            </w:tblGrid>
            <w:tr w:rsidR="00A961A5" w14:paraId="0D822071" w14:textId="77777777"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5AA0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59EF0A1" w14:textId="77777777" w:rsidR="00A961A5" w:rsidRDefault="000F639B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Emotional &amp; Environmental</w:t>
                  </w:r>
                </w:p>
              </w:tc>
            </w:tr>
            <w:tr w:rsidR="00A961A5" w14:paraId="3A50551F" w14:textId="77777777">
              <w:tc>
                <w:tcPr>
                  <w:tcW w:w="4800" w:type="dxa"/>
                  <w:tcBorders>
                    <w:top w:val="none" w:sz="0" w:space="0" w:color="FFFFFF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2F8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54233B42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Fear</w:t>
                  </w:r>
                  <w:proofErr w:type="gramEnd"/>
                  <w:r>
                    <w:rPr>
                      <w:sz w:val="18"/>
                      <w:szCs w:val="18"/>
                    </w:rPr>
                    <w:t>, anxiety, or loneliness</w:t>
                  </w:r>
                </w:p>
                <w:p w14:paraId="66A53342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Boredom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 loss of purpose</w:t>
                  </w:r>
                </w:p>
                <w:p w14:paraId="6AAC5479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Noise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 overstimulation</w:t>
                  </w:r>
                </w:p>
                <w:p w14:paraId="70319C91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Unfamiliar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surroundings</w:t>
                  </w:r>
                </w:p>
              </w:tc>
            </w:tr>
          </w:tbl>
          <w:p w14:paraId="36DE5636" w14:textId="77777777" w:rsidR="00A961A5" w:rsidRDefault="00A961A5"/>
        </w:tc>
      </w:tr>
    </w:tbl>
    <w:p w14:paraId="707899B8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79DC2D3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5AA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AE1157" w14:textId="77777777" w:rsidR="00A961A5" w:rsidRDefault="000F639B">
            <w:r>
              <w:rPr>
                <w:b/>
                <w:bCs/>
                <w:caps/>
                <w:color w:val="FFFFFF"/>
              </w:rPr>
              <w:t>Common Behaviors — Quick Response Guide</w:t>
            </w:r>
          </w:p>
        </w:tc>
      </w:tr>
    </w:tbl>
    <w:p w14:paraId="0EBF856E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A961A5" w14:paraId="6CAB7B3E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2D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6E768B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Behavior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2D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C6AB6D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Person-Centered Response</w:t>
            </w:r>
          </w:p>
        </w:tc>
      </w:tr>
      <w:tr w:rsidR="00A961A5" w14:paraId="53A9E6CD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A3E31A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Repetitive Questions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4C0D5F" w14:textId="77777777" w:rsidR="00A961A5" w:rsidRDefault="000F639B">
            <w:r>
              <w:rPr>
                <w:sz w:val="18"/>
                <w:szCs w:val="18"/>
              </w:rPr>
              <w:t>Answer calmly every time. Validate the emotion: "I hear you — let's sit together."</w:t>
            </w:r>
          </w:p>
        </w:tc>
      </w:tr>
      <w:tr w:rsidR="00A961A5" w14:paraId="49F8A7D3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0838E4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Walking About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7B4451" w14:textId="77777777" w:rsidR="00A961A5" w:rsidRDefault="000F639B">
            <w:r>
              <w:rPr>
                <w:sz w:val="18"/>
                <w:szCs w:val="18"/>
              </w:rPr>
              <w:t>Identify the need first. Hunger? Toileting? Exercise? Match the need, not the behavior.</w:t>
            </w:r>
          </w:p>
        </w:tc>
      </w:tr>
      <w:tr w:rsidR="00A961A5" w14:paraId="3E025861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4B1FAB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Hallucinations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0AD10A" w14:textId="77777777" w:rsidR="00A961A5" w:rsidRDefault="000F639B">
            <w:r>
              <w:rPr>
                <w:sz w:val="18"/>
                <w:szCs w:val="18"/>
              </w:rPr>
              <w:t xml:space="preserve">Don't argue. Modify the environment. Remove triggering objects. Report </w:t>
            </w:r>
            <w:proofErr w:type="gramStart"/>
            <w:r>
              <w:rPr>
                <w:sz w:val="18"/>
                <w:szCs w:val="18"/>
              </w:rPr>
              <w:t>if</w:t>
            </w:r>
            <w:proofErr w:type="gramEnd"/>
            <w:r>
              <w:rPr>
                <w:sz w:val="18"/>
                <w:szCs w:val="18"/>
              </w:rPr>
              <w:t xml:space="preserve"> new or escalating.</w:t>
            </w:r>
          </w:p>
        </w:tc>
      </w:tr>
      <w:tr w:rsidR="00A961A5" w14:paraId="2941046D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0562B7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Apathy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A912C0" w14:textId="77777777" w:rsidR="00A961A5" w:rsidRDefault="000F639B">
            <w:r>
              <w:rPr>
                <w:sz w:val="18"/>
                <w:szCs w:val="18"/>
              </w:rPr>
              <w:t>Engagement is the intervention. Connect to their passions — not generic activities.</w:t>
            </w:r>
          </w:p>
        </w:tc>
      </w:tr>
      <w:tr w:rsidR="00A961A5" w14:paraId="048A9EFB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5397AC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Sleep Disturbance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EE85AA" w14:textId="77777777" w:rsidR="00A961A5" w:rsidRDefault="000F639B">
            <w:r>
              <w:rPr>
                <w:sz w:val="18"/>
                <w:szCs w:val="18"/>
              </w:rPr>
              <w:t>Sudden changes are not normal. Document carefully. Report to RN immediately.</w:t>
            </w:r>
          </w:p>
        </w:tc>
      </w:tr>
      <w:tr w:rsidR="00A961A5" w14:paraId="1C397B62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01BCF4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Resistance to Care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BAB834" w14:textId="77777777" w:rsidR="00A961A5" w:rsidRDefault="000F639B">
            <w:r>
              <w:rPr>
                <w:sz w:val="18"/>
                <w:szCs w:val="18"/>
              </w:rPr>
              <w:t>Pause. Slow down. Introduce yourself calmly. Check for pain first.</w:t>
            </w:r>
          </w:p>
        </w:tc>
      </w:tr>
    </w:tbl>
    <w:p w14:paraId="643F25EE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23821F9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9F18AA" w14:textId="77777777" w:rsidR="00A961A5" w:rsidRDefault="000F639B">
            <w:r>
              <w:rPr>
                <w:b/>
                <w:bCs/>
                <w:caps/>
                <w:color w:val="4A2D6F"/>
              </w:rPr>
              <w:t>Approach Reminder: Strength vs. Deficit</w:t>
            </w:r>
          </w:p>
        </w:tc>
      </w:tr>
    </w:tbl>
    <w:p w14:paraId="52033BB9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0"/>
        <w:gridCol w:w="4960"/>
      </w:tblGrid>
      <w:tr w:rsidR="00A961A5" w14:paraId="16E5DDD1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A961A5" w14:paraId="4C79A3BA" w14:textId="77777777"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9F5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1170DCF" w14:textId="77777777" w:rsidR="00A961A5" w:rsidRDefault="000F639B">
                  <w:r>
                    <w:rPr>
                      <w:b/>
                      <w:bCs/>
                      <w:caps/>
                      <w:color w:val="6B6B7B"/>
                      <w:sz w:val="18"/>
                      <w:szCs w:val="18"/>
                    </w:rPr>
                    <w:t>DEFICIT APPROACH</w:t>
                  </w:r>
                </w:p>
              </w:tc>
            </w:tr>
            <w:tr w:rsidR="00A961A5" w14:paraId="7AEAD5AA" w14:textId="77777777"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EBF8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718AF521" w14:textId="77777777" w:rsidR="00A961A5" w:rsidRDefault="000F639B">
                  <w:proofErr w:type="gramStart"/>
                  <w:r>
                    <w:rPr>
                      <w:color w:val="6B6B7B"/>
                      <w:sz w:val="18"/>
                      <w:szCs w:val="18"/>
                    </w:rPr>
                    <w:t>✗</w:t>
                  </w:r>
                  <w:r>
                    <w:rPr>
                      <w:color w:val="6B6B7B"/>
                      <w:sz w:val="18"/>
                      <w:szCs w:val="18"/>
                    </w:rPr>
                    <w:t xml:space="preserve">  Focuses</w:t>
                  </w:r>
                  <w:proofErr w:type="gramEnd"/>
                  <w:r>
                    <w:rPr>
                      <w:color w:val="6B6B7B"/>
                      <w:sz w:val="18"/>
                      <w:szCs w:val="18"/>
                    </w:rPr>
                    <w:t xml:space="preserve"> on what is lost</w:t>
                  </w:r>
                </w:p>
              </w:tc>
            </w:tr>
            <w:tr w:rsidR="00A961A5" w14:paraId="7C0B925E" w14:textId="77777777"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9F5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1E13E381" w14:textId="77777777" w:rsidR="00A961A5" w:rsidRDefault="000F639B">
                  <w:proofErr w:type="gramStart"/>
                  <w:r>
                    <w:rPr>
                      <w:color w:val="6B6B7B"/>
                      <w:sz w:val="18"/>
                      <w:szCs w:val="18"/>
                    </w:rPr>
                    <w:t>✗</w:t>
                  </w:r>
                  <w:r>
                    <w:rPr>
                      <w:color w:val="6B6B7B"/>
                      <w:sz w:val="18"/>
                      <w:szCs w:val="18"/>
                    </w:rPr>
                    <w:t xml:space="preserve">  Behaviors</w:t>
                  </w:r>
                  <w:proofErr w:type="gramEnd"/>
                  <w:r>
                    <w:rPr>
                      <w:color w:val="6B6B7B"/>
                      <w:sz w:val="18"/>
                      <w:szCs w:val="18"/>
                    </w:rPr>
                    <w:t xml:space="preserve"> are problems</w:t>
                  </w:r>
                </w:p>
              </w:tc>
            </w:tr>
            <w:tr w:rsidR="00A961A5" w14:paraId="56A4D369" w14:textId="77777777"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EBF8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62FB1D6D" w14:textId="77777777" w:rsidR="00A961A5" w:rsidRDefault="000F639B">
                  <w:proofErr w:type="gramStart"/>
                  <w:r>
                    <w:rPr>
                      <w:color w:val="6B6B7B"/>
                      <w:sz w:val="18"/>
                      <w:szCs w:val="18"/>
                    </w:rPr>
                    <w:t>✗</w:t>
                  </w:r>
                  <w:r>
                    <w:rPr>
                      <w:color w:val="6B6B7B"/>
                      <w:sz w:val="18"/>
                      <w:szCs w:val="18"/>
                    </w:rPr>
                    <w:t xml:space="preserve">  Diagnosis</w:t>
                  </w:r>
                  <w:proofErr w:type="gramEnd"/>
                  <w:r>
                    <w:rPr>
                      <w:color w:val="6B6B7B"/>
                      <w:sz w:val="18"/>
                      <w:szCs w:val="18"/>
                    </w:rPr>
                    <w:t xml:space="preserve"> drives decisions</w:t>
                  </w:r>
                </w:p>
              </w:tc>
            </w:tr>
            <w:tr w:rsidR="00A961A5" w14:paraId="57E8F573" w14:textId="77777777"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9F5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0C4F43CE" w14:textId="77777777" w:rsidR="00A961A5" w:rsidRDefault="000F639B">
                  <w:proofErr w:type="gramStart"/>
                  <w:r>
                    <w:rPr>
                      <w:color w:val="6B6B7B"/>
                      <w:sz w:val="18"/>
                      <w:szCs w:val="18"/>
                    </w:rPr>
                    <w:t>✗</w:t>
                  </w:r>
                  <w:r>
                    <w:rPr>
                      <w:color w:val="6B6B7B"/>
                      <w:sz w:val="18"/>
                      <w:szCs w:val="18"/>
                    </w:rPr>
                    <w:t xml:space="preserve">  Task</w:t>
                  </w:r>
                  <w:proofErr w:type="gramEnd"/>
                  <w:r>
                    <w:rPr>
                      <w:color w:val="6B6B7B"/>
                      <w:sz w:val="18"/>
                      <w:szCs w:val="18"/>
                    </w:rPr>
                    <w:t>-oriented care</w:t>
                  </w:r>
                </w:p>
              </w:tc>
            </w:tr>
          </w:tbl>
          <w:p w14:paraId="1F1D1EC9" w14:textId="77777777" w:rsidR="00A961A5" w:rsidRDefault="00A961A5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00"/>
            </w:tblGrid>
            <w:tr w:rsidR="00A961A5" w14:paraId="273B0B03" w14:textId="77777777"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A2D6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B32CEF9" w14:textId="77777777" w:rsidR="00A961A5" w:rsidRDefault="000F639B">
                  <w:r>
                    <w:rPr>
                      <w:b/>
                      <w:bCs/>
                      <w:caps/>
                      <w:color w:val="C9A84C"/>
                      <w:sz w:val="18"/>
                      <w:szCs w:val="18"/>
                    </w:rPr>
                    <w:t>STRENGTH APPROACH</w:t>
                  </w:r>
                </w:p>
              </w:tc>
            </w:tr>
            <w:tr w:rsidR="00A961A5" w14:paraId="00690AEA" w14:textId="77777777"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8F5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1F2242CA" w14:textId="77777777" w:rsidR="00A961A5" w:rsidRDefault="000F639B"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✓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Focuses</w:t>
                  </w:r>
                  <w:proofErr w:type="gramEnd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on what remains</w:t>
                  </w:r>
                </w:p>
              </w:tc>
            </w:tr>
            <w:tr w:rsidR="00A961A5" w14:paraId="67F66E83" w14:textId="77777777"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2F5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58D46A14" w14:textId="77777777" w:rsidR="00A961A5" w:rsidRDefault="000F639B"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✓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Behaviors</w:t>
                  </w:r>
                  <w:proofErr w:type="gramEnd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are communication</w:t>
                  </w:r>
                </w:p>
              </w:tc>
            </w:tr>
            <w:tr w:rsidR="00A961A5" w14:paraId="6B0F0CEC" w14:textId="77777777"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8F5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73FA795E" w14:textId="77777777" w:rsidR="00A961A5" w:rsidRDefault="000F639B"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✓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The</w:t>
                  </w:r>
                  <w:proofErr w:type="gramEnd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person drives decisions</w:t>
                  </w:r>
                </w:p>
              </w:tc>
            </w:tr>
            <w:tr w:rsidR="00A961A5" w14:paraId="45F29851" w14:textId="77777777"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2F5"/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</w:tcPr>
                <w:p w14:paraId="3B6FAAA7" w14:textId="77777777" w:rsidR="00A961A5" w:rsidRDefault="000F639B"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✓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Relationship</w:t>
                  </w:r>
                  <w:proofErr w:type="gramEnd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-centered care</w:t>
                  </w:r>
                </w:p>
              </w:tc>
            </w:tr>
          </w:tbl>
          <w:p w14:paraId="06CA387E" w14:textId="77777777" w:rsidR="00A961A5" w:rsidRDefault="00A961A5"/>
        </w:tc>
      </w:tr>
    </w:tbl>
    <w:p w14:paraId="0B7B5C91" w14:textId="77777777" w:rsidR="00A961A5" w:rsidRDefault="00A961A5">
      <w:pPr>
        <w:sectPr w:rsidR="00A961A5">
          <w:pgSz w:w="12240" w:h="15840"/>
          <w:pgMar w:top="720" w:right="1080" w:bottom="720" w:left="1080" w:header="708" w:footer="708" w:gutter="0"/>
          <w:cols w:space="720"/>
          <w:docGrid w:linePitch="360"/>
        </w:sect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471271EF" w14:textId="77777777" w:rsidTr="00696852">
        <w:trPr>
          <w:jc w:val="center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EA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69ADEA6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8"/>
                <w:szCs w:val="28"/>
              </w:rPr>
              <w:lastRenderedPageBreak/>
              <w:t>CogniCare Professional</w:t>
            </w:r>
          </w:p>
          <w:p w14:paraId="4E5C5414" w14:textId="043A6DC4" w:rsidR="00A961A5" w:rsidRDefault="000F639B">
            <w:pPr>
              <w:spacing w:before="40"/>
              <w:jc w:val="center"/>
            </w:pPr>
            <w:r>
              <w:rPr>
                <w:i/>
                <w:iCs/>
                <w:color w:val="DDD5EC"/>
                <w:sz w:val="18"/>
                <w:szCs w:val="18"/>
              </w:rPr>
              <w:t>Communication Toolkit | Engagement &amp; Dining | Key Phrases</w:t>
            </w:r>
          </w:p>
        </w:tc>
      </w:tr>
    </w:tbl>
    <w:p w14:paraId="29A9C288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28663D8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2D6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9893AD" w14:textId="77777777" w:rsidR="00A961A5" w:rsidRDefault="000F639B">
            <w:r>
              <w:rPr>
                <w:b/>
                <w:bCs/>
                <w:caps/>
                <w:color w:val="FFFFFF"/>
              </w:rPr>
              <w:t xml:space="preserve">Communication Toolkit — Use </w:t>
            </w:r>
            <w:proofErr w:type="gramStart"/>
            <w:r>
              <w:rPr>
                <w:b/>
                <w:bCs/>
                <w:caps/>
                <w:color w:val="FFFFFF"/>
              </w:rPr>
              <w:t>These Every</w:t>
            </w:r>
            <w:proofErr w:type="gramEnd"/>
            <w:r>
              <w:rPr>
                <w:b/>
                <w:bCs/>
                <w:caps/>
                <w:color w:val="FFFFFF"/>
              </w:rPr>
              <w:t xml:space="preserve"> Shift</w:t>
            </w:r>
          </w:p>
        </w:tc>
      </w:tr>
    </w:tbl>
    <w:p w14:paraId="75520F78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A961A5" w14:paraId="43514E64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2D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2862BB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Technique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2D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608EC0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How to Use It</w:t>
            </w:r>
          </w:p>
        </w:tc>
      </w:tr>
      <w:tr w:rsidR="00A961A5" w14:paraId="784EC671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3928DF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30-Second Pause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E1C4FC" w14:textId="77777777" w:rsidR="00A961A5" w:rsidRDefault="000F639B">
            <w:r>
              <w:rPr>
                <w:sz w:val="18"/>
                <w:szCs w:val="18"/>
              </w:rPr>
              <w:t>Resist filling silence. Give them time to process before responding. What feels awkward to you may be the gap they needed.</w:t>
            </w:r>
          </w:p>
        </w:tc>
      </w:tr>
      <w:tr w:rsidR="00A961A5" w14:paraId="1A5FECEF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1FE786" w14:textId="77777777" w:rsidR="00A961A5" w:rsidRDefault="000F639B">
            <w:r>
              <w:rPr>
                <w:b/>
                <w:bCs/>
                <w:color w:val="7B5EA7"/>
                <w:sz w:val="18"/>
                <w:szCs w:val="18"/>
              </w:rPr>
              <w:t>Echoing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01A691" w14:textId="77777777" w:rsidR="00A961A5" w:rsidRDefault="000F639B">
            <w:r>
              <w:rPr>
                <w:sz w:val="18"/>
                <w:szCs w:val="18"/>
              </w:rPr>
              <w:t>Repeat their last phrase back to them. It helps them regain their train of thought without introducing a new idea.</w:t>
            </w:r>
          </w:p>
        </w:tc>
      </w:tr>
      <w:tr w:rsidR="00A961A5" w14:paraId="58549DB5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14D1C" w14:textId="77777777" w:rsidR="00A961A5" w:rsidRDefault="000F639B">
            <w:r>
              <w:rPr>
                <w:b/>
                <w:bCs/>
                <w:color w:val="6B5AA0"/>
                <w:sz w:val="18"/>
                <w:szCs w:val="18"/>
              </w:rPr>
              <w:t>Validation Method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C82588" w14:textId="77777777" w:rsidR="00A961A5" w:rsidRDefault="000F639B">
            <w:r>
              <w:rPr>
                <w:sz w:val="18"/>
                <w:szCs w:val="18"/>
              </w:rPr>
              <w:t>Acknowledge the emotion first — before the content. Meet the feeling before you address the situation.</w:t>
            </w:r>
          </w:p>
        </w:tc>
      </w:tr>
      <w:tr w:rsidR="00A961A5" w14:paraId="227E097F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3317A6" w14:textId="77777777" w:rsidR="00A961A5" w:rsidRDefault="000F639B">
            <w:r>
              <w:rPr>
                <w:b/>
                <w:bCs/>
                <w:color w:val="7B5EA7"/>
                <w:sz w:val="18"/>
                <w:szCs w:val="18"/>
              </w:rPr>
              <w:t>Branching Questions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1F0E8C" w14:textId="77777777" w:rsidR="00A961A5" w:rsidRDefault="000F639B">
            <w:r>
              <w:rPr>
                <w:sz w:val="18"/>
                <w:szCs w:val="18"/>
              </w:rPr>
              <w:t>Replace memory-dependent questions with opinions and preferences. Flow instead of quiz. Engagement instead of failure.</w:t>
            </w:r>
          </w:p>
        </w:tc>
      </w:tr>
      <w:tr w:rsidR="00A961A5" w14:paraId="030C6C70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3F118C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Remove the Facts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90FB7C" w14:textId="77777777" w:rsidR="00A961A5" w:rsidRDefault="000F639B">
            <w:r>
              <w:rPr>
                <w:sz w:val="18"/>
                <w:szCs w:val="18"/>
              </w:rPr>
              <w:t xml:space="preserve">Meet them in their reality rather than correcting </w:t>
            </w:r>
            <w:proofErr w:type="gramStart"/>
            <w:r>
              <w:rPr>
                <w:sz w:val="18"/>
                <w:szCs w:val="18"/>
              </w:rPr>
              <w:t>it</w:t>
            </w:r>
            <w:proofErr w:type="gramEnd"/>
            <w:r>
              <w:rPr>
                <w:sz w:val="18"/>
                <w:szCs w:val="18"/>
              </w:rPr>
              <w:t>. Connection over correction. Always.</w:t>
            </w:r>
          </w:p>
        </w:tc>
      </w:tr>
    </w:tbl>
    <w:p w14:paraId="0EA8B47F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061FFA3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5AA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211B44" w14:textId="77777777" w:rsidR="00A961A5" w:rsidRDefault="000F639B">
            <w:r>
              <w:rPr>
                <w:b/>
                <w:bCs/>
                <w:caps/>
                <w:color w:val="FFFFFF"/>
              </w:rPr>
              <w:t>Validation — What to Say vs. What to Avoid</w:t>
            </w:r>
          </w:p>
        </w:tc>
      </w:tr>
    </w:tbl>
    <w:p w14:paraId="13CEC2DC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5040"/>
      </w:tblGrid>
      <w:tr w:rsidR="00A961A5" w14:paraId="3CF6F357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A6B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63235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AVOID — Breaks Connection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2D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1159D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SAY THIS INSTEAD</w:t>
            </w:r>
          </w:p>
        </w:tc>
      </w:tr>
      <w:tr w:rsidR="00A961A5" w14:paraId="0C427DA4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EC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E21922" w14:textId="77777777" w:rsidR="00A961A5" w:rsidRDefault="000F639B">
            <w:r>
              <w:rPr>
                <w:i/>
                <w:iCs/>
                <w:color w:val="9A6B6B"/>
                <w:sz w:val="18"/>
                <w:szCs w:val="18"/>
              </w:rPr>
              <w:t>"It will get better."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8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EB26F6" w14:textId="77777777" w:rsidR="00A961A5" w:rsidRDefault="000F639B">
            <w:proofErr w:type="gramStart"/>
            <w:r>
              <w:rPr>
                <w:b/>
                <w:bCs/>
                <w:color w:val="7B5EA7"/>
                <w:sz w:val="18"/>
                <w:szCs w:val="18"/>
              </w:rPr>
              <w:t xml:space="preserve">→  </w:t>
            </w:r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</w:t>
            </w:r>
            <w:proofErr w:type="gramEnd"/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That must be so hard."</w:t>
            </w:r>
          </w:p>
        </w:tc>
      </w:tr>
      <w:tr w:rsidR="00A961A5" w14:paraId="051E9929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B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DAC0FC" w14:textId="77777777" w:rsidR="00A961A5" w:rsidRDefault="000F639B">
            <w:r>
              <w:rPr>
                <w:i/>
                <w:iCs/>
                <w:color w:val="9A6B6B"/>
                <w:sz w:val="18"/>
                <w:szCs w:val="18"/>
              </w:rPr>
              <w:t>"I know how you feel."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2A7D87" w14:textId="77777777" w:rsidR="00A961A5" w:rsidRDefault="000F639B">
            <w:proofErr w:type="gramStart"/>
            <w:r>
              <w:rPr>
                <w:b/>
                <w:bCs/>
                <w:color w:val="7B5EA7"/>
                <w:sz w:val="18"/>
                <w:szCs w:val="18"/>
              </w:rPr>
              <w:t xml:space="preserve">→  </w:t>
            </w:r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</w:t>
            </w:r>
            <w:proofErr w:type="gramEnd"/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I'm so sorry that happened to you."</w:t>
            </w:r>
          </w:p>
        </w:tc>
      </w:tr>
      <w:tr w:rsidR="00A961A5" w14:paraId="3A2CB4B7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EC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E669C7" w14:textId="77777777" w:rsidR="00A961A5" w:rsidRDefault="000F639B">
            <w:r>
              <w:rPr>
                <w:i/>
                <w:iCs/>
                <w:color w:val="9A6B6B"/>
                <w:sz w:val="18"/>
                <w:szCs w:val="18"/>
              </w:rPr>
              <w:t>"That's not true."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8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74AD63" w14:textId="77777777" w:rsidR="00A961A5" w:rsidRDefault="000F639B">
            <w:proofErr w:type="gramStart"/>
            <w:r>
              <w:rPr>
                <w:b/>
                <w:bCs/>
                <w:color w:val="7B5EA7"/>
                <w:sz w:val="18"/>
                <w:szCs w:val="18"/>
              </w:rPr>
              <w:t xml:space="preserve">→  </w:t>
            </w:r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</w:t>
            </w:r>
            <w:proofErr w:type="gramEnd"/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Tell me more about that."</w:t>
            </w:r>
          </w:p>
        </w:tc>
      </w:tr>
      <w:tr w:rsidR="00A961A5" w14:paraId="78D76AE0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B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1DA3B9" w14:textId="77777777" w:rsidR="00A961A5" w:rsidRDefault="000F639B">
            <w:r>
              <w:rPr>
                <w:i/>
                <w:iCs/>
                <w:color w:val="9A6B6B"/>
                <w:sz w:val="18"/>
                <w:szCs w:val="18"/>
              </w:rPr>
              <w:t>"You already asked that."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1EE8D7" w14:textId="77777777" w:rsidR="00A961A5" w:rsidRDefault="000F639B">
            <w:proofErr w:type="gramStart"/>
            <w:r>
              <w:rPr>
                <w:b/>
                <w:bCs/>
                <w:color w:val="7B5EA7"/>
                <w:sz w:val="18"/>
                <w:szCs w:val="18"/>
              </w:rPr>
              <w:t xml:space="preserve">→  </w:t>
            </w:r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</w:t>
            </w:r>
            <w:proofErr w:type="gramEnd"/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That's a good question — let me help."</w:t>
            </w:r>
          </w:p>
        </w:tc>
      </w:tr>
      <w:tr w:rsidR="00A961A5" w14:paraId="42C524FD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EC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2C0D6E" w14:textId="77777777" w:rsidR="00A961A5" w:rsidRDefault="000F639B">
            <w:r>
              <w:rPr>
                <w:i/>
                <w:iCs/>
                <w:color w:val="9A6B6B"/>
                <w:sz w:val="18"/>
                <w:szCs w:val="18"/>
              </w:rPr>
              <w:t>"Just give it some time."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8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0C311E" w14:textId="77777777" w:rsidR="00A961A5" w:rsidRDefault="000F639B">
            <w:proofErr w:type="gramStart"/>
            <w:r>
              <w:rPr>
                <w:b/>
                <w:bCs/>
                <w:color w:val="7B5EA7"/>
                <w:sz w:val="18"/>
                <w:szCs w:val="18"/>
              </w:rPr>
              <w:t xml:space="preserve">→  </w:t>
            </w:r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</w:t>
            </w:r>
            <w:proofErr w:type="gramEnd"/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I don't blame you for feeling that way."</w:t>
            </w:r>
          </w:p>
        </w:tc>
      </w:tr>
    </w:tbl>
    <w:p w14:paraId="2028D6A1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7F4E7E4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EA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BE945C" w14:textId="77777777" w:rsidR="00A961A5" w:rsidRDefault="000F639B">
            <w:r>
              <w:rPr>
                <w:b/>
                <w:bCs/>
                <w:caps/>
                <w:color w:val="FFFFFF"/>
              </w:rPr>
              <w:t>Meaningful Engagement &amp; Mindful Dining</w:t>
            </w:r>
          </w:p>
        </w:tc>
      </w:tr>
    </w:tbl>
    <w:p w14:paraId="014EBF50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0"/>
        <w:gridCol w:w="4960"/>
      </w:tblGrid>
      <w:tr w:rsidR="00A961A5" w14:paraId="3CC74059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A961A5" w14:paraId="4821A608" w14:textId="77777777"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A2D6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450E13FD" w14:textId="77777777" w:rsidR="00A961A5" w:rsidRDefault="000F639B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Meaningful Engagement</w:t>
                  </w:r>
                </w:p>
              </w:tc>
            </w:tr>
            <w:tr w:rsidR="00A961A5" w14:paraId="5EEFB8A1" w14:textId="77777777">
              <w:tc>
                <w:tcPr>
                  <w:tcW w:w="4560" w:type="dxa"/>
                  <w:tcBorders>
                    <w:top w:val="none" w:sz="0" w:space="0" w:color="FFFFFF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2F8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4DEB4D08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Ask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what they WANT — not just what they need</w:t>
                  </w:r>
                </w:p>
                <w:p w14:paraId="56F71AB9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Connect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to passions, past roles, and identity</w:t>
                  </w:r>
                </w:p>
                <w:p w14:paraId="60C91DD8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Prepared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environments invite spontaneous engagement</w:t>
                  </w:r>
                </w:p>
                <w:p w14:paraId="1E8AE43A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Share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the task — don't take it away</w:t>
                  </w:r>
                </w:p>
                <w:p w14:paraId="5162491B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Process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matters more than outcome</w:t>
                  </w:r>
                </w:p>
                <w:p w14:paraId="429B67F3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4A2D6F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Sensory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stimulation: touch, music, smell, taste</w:t>
                  </w:r>
                </w:p>
              </w:tc>
            </w:tr>
          </w:tbl>
          <w:p w14:paraId="2D8AF326" w14:textId="77777777" w:rsidR="00A961A5" w:rsidRDefault="00A961A5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00"/>
            </w:tblGrid>
            <w:tr w:rsidR="00A961A5" w14:paraId="5240E0F0" w14:textId="77777777"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5AA0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469EB98B" w14:textId="77777777" w:rsidR="00A961A5" w:rsidRDefault="000F639B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Mindful Dining</w:t>
                  </w:r>
                </w:p>
              </w:tc>
            </w:tr>
            <w:tr w:rsidR="00A961A5" w14:paraId="2E74BFFF" w14:textId="77777777">
              <w:tc>
                <w:tcPr>
                  <w:tcW w:w="4800" w:type="dxa"/>
                  <w:tcBorders>
                    <w:top w:val="none" w:sz="0" w:space="0" w:color="FFFFFF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2F8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1E02300E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Dining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is an experience — not just an ADL</w:t>
                  </w:r>
                </w:p>
                <w:p w14:paraId="54FA4CE5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Use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color-contrasting plates for visibility</w:t>
                  </w:r>
                </w:p>
                <w:p w14:paraId="2164D5CB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Soft</w:t>
                  </w:r>
                  <w:proofErr w:type="gramEnd"/>
                  <w:r>
                    <w:rPr>
                      <w:sz w:val="18"/>
                      <w:szCs w:val="18"/>
                    </w:rPr>
                    <w:t>, era-appropriate background music</w:t>
                  </w:r>
                </w:p>
                <w:p w14:paraId="346A961A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Sit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with them — no rushing</w:t>
                  </w:r>
                </w:p>
                <w:p w14:paraId="780D369D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Offer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controlled food choices</w:t>
                  </w:r>
                </w:p>
                <w:p w14:paraId="2DF516B4" w14:textId="77777777" w:rsidR="00A961A5" w:rsidRDefault="000F639B">
                  <w:pPr>
                    <w:spacing w:before="25" w:after="25"/>
                  </w:pPr>
                  <w:proofErr w:type="gramStart"/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>▸</w:t>
                  </w:r>
                  <w:r>
                    <w:rPr>
                      <w:b/>
                      <w:bCs/>
                      <w:color w:val="6B5AA0"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Hand</w:t>
                  </w:r>
                  <w:proofErr w:type="gramEnd"/>
                  <w:r>
                    <w:rPr>
                      <w:sz w:val="18"/>
                      <w:szCs w:val="18"/>
                    </w:rPr>
                    <w:t>-Under-Hand feeding assistance</w:t>
                  </w:r>
                </w:p>
              </w:tc>
            </w:tr>
          </w:tbl>
          <w:p w14:paraId="4FF673DA" w14:textId="77777777" w:rsidR="00A961A5" w:rsidRDefault="00A961A5"/>
        </w:tc>
      </w:tr>
    </w:tbl>
    <w:p w14:paraId="42FC5B1E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4E62E02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405DFF" w14:textId="77777777" w:rsidR="00A961A5" w:rsidRDefault="000F639B">
            <w:r>
              <w:rPr>
                <w:b/>
                <w:bCs/>
                <w:caps/>
                <w:color w:val="4A2D6F"/>
              </w:rPr>
              <w:t>Key Phrases — Keep These Close</w:t>
            </w:r>
          </w:p>
        </w:tc>
      </w:tr>
    </w:tbl>
    <w:p w14:paraId="423DC37B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A961A5" w14:paraId="0EB2D125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2D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12FEE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When...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2D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18AD08" w14:textId="77777777" w:rsidR="00A961A5" w:rsidRDefault="000F639B">
            <w:r>
              <w:rPr>
                <w:b/>
                <w:bCs/>
                <w:color w:val="FFFFFF"/>
                <w:sz w:val="18"/>
                <w:szCs w:val="18"/>
              </w:rPr>
              <w:t>Say...</w:t>
            </w:r>
          </w:p>
        </w:tc>
      </w:tr>
      <w:tr w:rsidR="00A961A5" w14:paraId="289BC8B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0E259F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On Behavior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C632E9" w14:textId="77777777" w:rsidR="00A961A5" w:rsidRDefault="000F639B"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"What is this person trying to tell me?"</w:t>
            </w:r>
          </w:p>
        </w:tc>
      </w:tr>
      <w:tr w:rsidR="00A961A5" w14:paraId="557FDDE7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701DE5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On Connection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37DF58" w14:textId="77777777" w:rsidR="00A961A5" w:rsidRDefault="000F639B"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"That must be so hard. Tell me more."</w:t>
            </w:r>
          </w:p>
        </w:tc>
      </w:tr>
      <w:tr w:rsidR="00A961A5" w14:paraId="3DB014B6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70C3D5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On Engagement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157ED8" w14:textId="77777777" w:rsidR="00A961A5" w:rsidRDefault="000F639B"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"What would make your day today?"</w:t>
            </w:r>
          </w:p>
        </w:tc>
      </w:tr>
      <w:tr w:rsidR="00A961A5" w14:paraId="0F166B8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1767DB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On Engagement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F7F8F3" w14:textId="77777777" w:rsidR="00A961A5" w:rsidRDefault="000F639B"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"Help me with this — I could use an extra pair of hands."</w:t>
            </w:r>
          </w:p>
        </w:tc>
      </w:tr>
      <w:tr w:rsidR="00A961A5" w14:paraId="15B701F5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5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28E1ED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On Dining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703BE8" w14:textId="77777777" w:rsidR="00A961A5" w:rsidRDefault="000F639B"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"No rush. We have time. What sounds good to you?"</w:t>
            </w:r>
          </w:p>
        </w:tc>
      </w:tr>
      <w:tr w:rsidR="00A961A5" w14:paraId="1E2306FF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2E334" w14:textId="77777777" w:rsidR="00A961A5" w:rsidRDefault="000F639B">
            <w:r>
              <w:rPr>
                <w:b/>
                <w:bCs/>
                <w:color w:val="4A2D6F"/>
                <w:sz w:val="18"/>
                <w:szCs w:val="18"/>
              </w:rPr>
              <w:t>On Pain/Report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2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31B81" w14:textId="77777777" w:rsidR="00A961A5" w:rsidRDefault="000F639B">
            <w:r>
              <w:rPr>
                <w:b/>
                <w:bCs/>
                <w:i/>
                <w:iCs/>
                <w:color w:val="4A2D6F"/>
                <w:sz w:val="18"/>
                <w:szCs w:val="18"/>
              </w:rPr>
              <w:t>"I'm going to let your nurse know so we can make sure you're comfortable."</w:t>
            </w:r>
          </w:p>
        </w:tc>
      </w:tr>
    </w:tbl>
    <w:p w14:paraId="40D02407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9160"/>
      </w:tblGrid>
      <w:tr w:rsidR="00A961A5" w14:paraId="75612C67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</w:tcPr>
          <w:p w14:paraId="0C02EDA6" w14:textId="77777777" w:rsidR="00A961A5" w:rsidRDefault="00A961A5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8E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63A942" w14:textId="77777777" w:rsidR="00A961A5" w:rsidRDefault="000F639B">
            <w:pPr>
              <w:jc w:val="center"/>
            </w:pPr>
            <w:r>
              <w:rPr>
                <w:rFonts w:ascii="Georgia" w:eastAsia="Georgia" w:hAnsi="Georgia" w:cs="Georgia"/>
                <w:i/>
                <w:iCs/>
              </w:rPr>
              <w:t>"They may not remember your name — but they will feel how you made them feel. That stays."</w:t>
            </w:r>
          </w:p>
        </w:tc>
      </w:tr>
    </w:tbl>
    <w:p w14:paraId="2BF16D0C" w14:textId="77777777" w:rsidR="00A961A5" w:rsidRDefault="00A961A5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61A5" w14:paraId="113C555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2D6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7F12220" w14:textId="456BF0B2" w:rsidR="00A961A5" w:rsidRDefault="000F639B">
            <w:pPr>
              <w:jc w:val="center"/>
            </w:pPr>
            <w:r>
              <w:rPr>
                <w:color w:val="DDD5EC"/>
                <w:sz w:val="17"/>
                <w:szCs w:val="17"/>
              </w:rPr>
              <w:t xml:space="preserve">Angels on Call </w:t>
            </w:r>
            <w:r w:rsidR="00A20299">
              <w:rPr>
                <w:color w:val="DDD5EC"/>
                <w:sz w:val="17"/>
                <w:szCs w:val="17"/>
              </w:rPr>
              <w:t xml:space="preserve">Homecare </w:t>
            </w:r>
            <w:proofErr w:type="gramStart"/>
            <w:r w:rsidR="00A20299">
              <w:rPr>
                <w:color w:val="DDD5EC"/>
                <w:sz w:val="17"/>
                <w:szCs w:val="17"/>
              </w:rPr>
              <w:t>|</w:t>
            </w:r>
            <w:r>
              <w:rPr>
                <w:color w:val="DDD5EC"/>
                <w:sz w:val="17"/>
                <w:szCs w:val="17"/>
              </w:rPr>
              <w:t xml:space="preserve">  CogniCare</w:t>
            </w:r>
            <w:proofErr w:type="gramEnd"/>
            <w:r>
              <w:rPr>
                <w:color w:val="DDD5EC"/>
                <w:sz w:val="17"/>
                <w:szCs w:val="17"/>
              </w:rPr>
              <w:t xml:space="preserve"> Professional</w:t>
            </w:r>
            <w:r w:rsidR="00A20299">
              <w:rPr>
                <w:color w:val="DDD5EC"/>
                <w:sz w:val="17"/>
                <w:szCs w:val="17"/>
              </w:rPr>
              <w:t>™ | angelsoncallinc.com</w:t>
            </w:r>
          </w:p>
          <w:p w14:paraId="28B70B61" w14:textId="10680136" w:rsidR="00A961A5" w:rsidRDefault="000F639B">
            <w:pPr>
              <w:spacing w:before="30"/>
              <w:jc w:val="center"/>
            </w:pPr>
            <w:r>
              <w:rPr>
                <w:i/>
                <w:iCs/>
                <w:color w:val="B39DCC"/>
                <w:sz w:val="15"/>
                <w:szCs w:val="15"/>
              </w:rPr>
              <w:t>First homecare agency in the U.S. accredited in Certified Parkinson's Disease Care (CPDC</w:t>
            </w:r>
            <w:r w:rsidR="00A20299">
              <w:rPr>
                <w:i/>
                <w:iCs/>
                <w:color w:val="B39DCC"/>
                <w:sz w:val="15"/>
                <w:szCs w:val="15"/>
              </w:rPr>
              <w:t xml:space="preserve">™) </w:t>
            </w:r>
            <w:proofErr w:type="gramStart"/>
            <w:r w:rsidR="00A20299">
              <w:rPr>
                <w:i/>
                <w:iCs/>
                <w:color w:val="B39DCC"/>
                <w:sz w:val="15"/>
                <w:szCs w:val="15"/>
              </w:rPr>
              <w:t>|</w:t>
            </w:r>
            <w:r>
              <w:rPr>
                <w:i/>
                <w:iCs/>
                <w:color w:val="B39DCC"/>
                <w:sz w:val="15"/>
                <w:szCs w:val="15"/>
              </w:rPr>
              <w:t xml:space="preserve">  Among</w:t>
            </w:r>
            <w:proofErr w:type="gramEnd"/>
            <w:r>
              <w:rPr>
                <w:i/>
                <w:iCs/>
                <w:color w:val="B39DCC"/>
                <w:sz w:val="15"/>
                <w:szCs w:val="15"/>
              </w:rPr>
              <w:t xml:space="preserve"> the first nationally accredited in Dementia Care</w:t>
            </w:r>
          </w:p>
        </w:tc>
      </w:tr>
    </w:tbl>
    <w:p w14:paraId="52A2C0EC" w14:textId="77777777" w:rsidR="00F403EA" w:rsidRDefault="00F403EA"/>
    <w:sectPr w:rsidR="00F403EA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E32BF"/>
    <w:multiLevelType w:val="hybridMultilevel"/>
    <w:tmpl w:val="1CE6F286"/>
    <w:lvl w:ilvl="0" w:tplc="B9045E50">
      <w:start w:val="1"/>
      <w:numFmt w:val="bullet"/>
      <w:lvlText w:val="●"/>
      <w:lvlJc w:val="left"/>
      <w:pPr>
        <w:ind w:left="720" w:hanging="360"/>
      </w:pPr>
    </w:lvl>
    <w:lvl w:ilvl="1" w:tplc="9DFEA416">
      <w:start w:val="1"/>
      <w:numFmt w:val="bullet"/>
      <w:lvlText w:val="○"/>
      <w:lvlJc w:val="left"/>
      <w:pPr>
        <w:ind w:left="1440" w:hanging="360"/>
      </w:pPr>
    </w:lvl>
    <w:lvl w:ilvl="2" w:tplc="7ADA89E8">
      <w:start w:val="1"/>
      <w:numFmt w:val="bullet"/>
      <w:lvlText w:val="■"/>
      <w:lvlJc w:val="left"/>
      <w:pPr>
        <w:ind w:left="2160" w:hanging="360"/>
      </w:pPr>
    </w:lvl>
    <w:lvl w:ilvl="3" w:tplc="02BC2CCA">
      <w:start w:val="1"/>
      <w:numFmt w:val="bullet"/>
      <w:lvlText w:val="●"/>
      <w:lvlJc w:val="left"/>
      <w:pPr>
        <w:ind w:left="2880" w:hanging="360"/>
      </w:pPr>
    </w:lvl>
    <w:lvl w:ilvl="4" w:tplc="A2B68FEC">
      <w:start w:val="1"/>
      <w:numFmt w:val="bullet"/>
      <w:lvlText w:val="○"/>
      <w:lvlJc w:val="left"/>
      <w:pPr>
        <w:ind w:left="3600" w:hanging="360"/>
      </w:pPr>
    </w:lvl>
    <w:lvl w:ilvl="5" w:tplc="EAC2BBD2">
      <w:start w:val="1"/>
      <w:numFmt w:val="bullet"/>
      <w:lvlText w:val="■"/>
      <w:lvlJc w:val="left"/>
      <w:pPr>
        <w:ind w:left="4320" w:hanging="360"/>
      </w:pPr>
    </w:lvl>
    <w:lvl w:ilvl="6" w:tplc="2098CC14">
      <w:start w:val="1"/>
      <w:numFmt w:val="bullet"/>
      <w:lvlText w:val="●"/>
      <w:lvlJc w:val="left"/>
      <w:pPr>
        <w:ind w:left="5040" w:hanging="360"/>
      </w:pPr>
    </w:lvl>
    <w:lvl w:ilvl="7" w:tplc="99E8F11E">
      <w:start w:val="1"/>
      <w:numFmt w:val="bullet"/>
      <w:lvlText w:val="●"/>
      <w:lvlJc w:val="left"/>
      <w:pPr>
        <w:ind w:left="5760" w:hanging="360"/>
      </w:pPr>
    </w:lvl>
    <w:lvl w:ilvl="8" w:tplc="9260DAD8">
      <w:start w:val="1"/>
      <w:numFmt w:val="bullet"/>
      <w:lvlText w:val="●"/>
      <w:lvlJc w:val="left"/>
      <w:pPr>
        <w:ind w:left="6480" w:hanging="360"/>
      </w:pPr>
    </w:lvl>
  </w:abstractNum>
  <w:num w:numId="1" w16cid:durableId="13332209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A5"/>
    <w:rsid w:val="000F639B"/>
    <w:rsid w:val="0036525A"/>
    <w:rsid w:val="00696852"/>
    <w:rsid w:val="008135F4"/>
    <w:rsid w:val="008144B3"/>
    <w:rsid w:val="00986896"/>
    <w:rsid w:val="00A20299"/>
    <w:rsid w:val="00A961A5"/>
    <w:rsid w:val="00F4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0380"/>
  <w15:docId w15:val="{B4CCEF4C-1CC9-40C2-97AA-250EDE1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D3D3D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3847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 Dalton</cp:lastModifiedBy>
  <cp:revision>2</cp:revision>
  <dcterms:created xsi:type="dcterms:W3CDTF">2026-05-24T23:19:00Z</dcterms:created>
  <dcterms:modified xsi:type="dcterms:W3CDTF">2026-05-24T23:19:00Z</dcterms:modified>
</cp:coreProperties>
</file>